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8" w:rsidRDefault="005E5B88" w:rsidP="005E5B88">
      <w:pPr>
        <w:spacing w:after="0" w:line="240" w:lineRule="auto"/>
        <w:jc w:val="center"/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</w:pPr>
      <w:r w:rsidRPr="00A52447"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 xml:space="preserve">Примерный перечень документов, </w:t>
      </w:r>
    </w:p>
    <w:p w:rsidR="005E5B88" w:rsidRDefault="005E5B88" w:rsidP="005E5B88">
      <w:pPr>
        <w:spacing w:after="0" w:line="234" w:lineRule="atLeast"/>
        <w:jc w:val="center"/>
        <w:textAlignment w:val="baseline"/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</w:pPr>
      <w:proofErr w:type="gramStart"/>
      <w:r w:rsidRPr="00A52447"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>необходимых</w:t>
      </w:r>
      <w:proofErr w:type="gramEnd"/>
      <w:r w:rsidRPr="00A52447"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 xml:space="preserve"> для предъявления государственному инспектору труда </w:t>
      </w:r>
      <w:r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>п</w:t>
      </w:r>
      <w:r w:rsidRPr="008173C8"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>о кадр</w:t>
      </w:r>
      <w:r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>овому делопроизводству</w:t>
      </w:r>
      <w:r w:rsidRPr="008173C8"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  <w:t>:</w:t>
      </w:r>
    </w:p>
    <w:p w:rsidR="005E5B88" w:rsidRPr="008173C8" w:rsidRDefault="005E5B88" w:rsidP="005E5B88">
      <w:pPr>
        <w:spacing w:after="0" w:line="234" w:lineRule="atLeast"/>
        <w:textAlignment w:val="baseline"/>
        <w:rPr>
          <w:rFonts w:ascii="Arial" w:eastAsia="Times New Roman" w:hAnsi="Arial" w:cs="Arial"/>
          <w:b/>
          <w:color w:val="2E2D2D"/>
          <w:sz w:val="18"/>
          <w:szCs w:val="18"/>
          <w:u w:val="single"/>
          <w:lang w:eastAsia="ru-RU"/>
        </w:rPr>
      </w:pP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1. Трудовые договоры с работниками, дополнения,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изменения к ним (за год, предшествующий проверке).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2. Приказы по личному составу за год,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предшествующий проверке (на прием, перевод, отпуска, увольнение).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3. Приказы по производственной деятельности (за год, предшествующий проверке).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4. Правила внутреннего трудового распорядка.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5. График отпусков работников организации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(за год, предшествующий проверке), письменные доказательства предупреждения работников о начале отпуска.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6. Личные карточки работников по форме Т</w:t>
      </w:r>
      <w:proofErr w:type="gramStart"/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2</w:t>
      </w:r>
      <w:proofErr w:type="gramEnd"/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7. Гражданско-правовые договоры.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8. Трудовые книжки работников.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9. Учета движения трудовых книжек и вкладышей к ним.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10. Все документы по приему иностранных граждан.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11. Список женщин, имеющих детей-инвалидов,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доказательство предоставления им дополнительных выходных дней.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12. Список женщин, находящихся в декретном отпуске.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13. Список несовершеннолетних работников.</w:t>
      </w:r>
    </w:p>
    <w:p w:rsidR="005E5B88" w:rsidRPr="008173C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14. Список уволенных работников за год, предшествующий проведению проверки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(с указанием даты увольнения и номера приказа)</w:t>
      </w:r>
      <w:proofErr w:type="gramStart"/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,в</w:t>
      </w:r>
      <w:proofErr w:type="gramEnd"/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том числе временных работников и совместителей.</w:t>
      </w:r>
    </w:p>
    <w:p w:rsidR="005E5B88" w:rsidRDefault="005E5B88" w:rsidP="005E5B88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15. </w:t>
      </w:r>
      <w:proofErr w:type="gramStart"/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Если на предприятии было произведено сокращение,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представить документы, касающиеся данного факта: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приказ о сокращении, доказательства предупреждения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работников о сокращении за 2 месяца, предложение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работникам другой работы на данном предприятии, учет мотивированного мнения выборного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профсоюзного органа по данному вопросу (при наличии профкома),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протокол заседания профкома по сокращению, приказы</w:t>
      </w:r>
      <w:r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r w:rsidRPr="008173C8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на увольнение по сокращенным работникам.</w:t>
      </w:r>
      <w:proofErr w:type="gramEnd"/>
    </w:p>
    <w:p w:rsidR="00CD2787" w:rsidRDefault="00CD2787"/>
    <w:sectPr w:rsidR="00CD2787" w:rsidSect="00CD2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88" w:rsidRDefault="005E5B88" w:rsidP="005E5B88">
      <w:pPr>
        <w:spacing w:after="0" w:line="240" w:lineRule="auto"/>
      </w:pPr>
      <w:r>
        <w:separator/>
      </w:r>
    </w:p>
  </w:endnote>
  <w:endnote w:type="continuationSeparator" w:id="0">
    <w:p w:rsidR="005E5B88" w:rsidRDefault="005E5B88" w:rsidP="005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oldEng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D" w:rsidRDefault="009E78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2" w:type="dxa"/>
      <w:tblInd w:w="-601" w:type="dxa"/>
      <w:tblLayout w:type="fixed"/>
      <w:tblLook w:val="04A0"/>
    </w:tblPr>
    <w:tblGrid>
      <w:gridCol w:w="1418"/>
      <w:gridCol w:w="283"/>
      <w:gridCol w:w="9591"/>
    </w:tblGrid>
    <w:tr w:rsidR="009E780D" w:rsidRPr="00635831" w:rsidTr="000037FC">
      <w:trPr>
        <w:trHeight w:val="654"/>
      </w:trPr>
      <w:tc>
        <w:tcPr>
          <w:tcW w:w="1418" w:type="dxa"/>
          <w:shd w:val="clear" w:color="auto" w:fill="auto"/>
        </w:tcPr>
        <w:p w:rsidR="009E780D" w:rsidRDefault="009E780D" w:rsidP="000037FC">
          <w:pPr>
            <w:pStyle w:val="a7"/>
          </w:pP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826770" cy="476885"/>
                <wp:effectExtent l="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shd w:val="clear" w:color="auto" w:fill="auto"/>
        </w:tcPr>
        <w:p w:rsidR="009E780D" w:rsidRPr="00AF7046" w:rsidRDefault="009E780D" w:rsidP="000037FC">
          <w:pPr>
            <w:pStyle w:val="a7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591" w:type="dxa"/>
          <w:shd w:val="clear" w:color="auto" w:fill="auto"/>
        </w:tcPr>
        <w:p w:rsidR="009E780D" w:rsidRDefault="009E780D" w:rsidP="000037FC">
          <w:pPr>
            <w:pStyle w:val="a7"/>
            <w:tabs>
              <w:tab w:val="clear" w:pos="4677"/>
              <w:tab w:val="center" w:pos="601"/>
            </w:tabs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● </w:t>
          </w:r>
          <w:r w:rsidRPr="00635831">
            <w:rPr>
              <w:rFonts w:ascii="Arial" w:hAnsi="Arial" w:cs="Arial"/>
              <w:b/>
              <w:sz w:val="14"/>
              <w:szCs w:val="14"/>
            </w:rPr>
            <w:t>Специальная оценка условий труда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● </w:t>
          </w:r>
          <w:r w:rsidRPr="00635831">
            <w:rPr>
              <w:rFonts w:ascii="Arial" w:hAnsi="Arial" w:cs="Arial"/>
              <w:sz w:val="14"/>
              <w:szCs w:val="14"/>
            </w:rPr>
            <w:t>Аутсорсинг по охране труда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● </w:t>
          </w:r>
          <w:r w:rsidRPr="00635831">
            <w:rPr>
              <w:rFonts w:ascii="Arial" w:hAnsi="Arial" w:cs="Arial"/>
              <w:sz w:val="14"/>
              <w:szCs w:val="14"/>
            </w:rPr>
            <w:t>Аутсорси</w:t>
          </w:r>
          <w:r>
            <w:rPr>
              <w:rFonts w:ascii="Arial" w:hAnsi="Arial" w:cs="Arial"/>
              <w:sz w:val="14"/>
              <w:szCs w:val="14"/>
            </w:rPr>
            <w:t xml:space="preserve">нг по кадровому делопроизводству ● </w:t>
          </w:r>
          <w:r w:rsidRPr="00635831">
            <w:rPr>
              <w:rFonts w:ascii="Arial" w:hAnsi="Arial" w:cs="Arial"/>
              <w:sz w:val="14"/>
              <w:szCs w:val="14"/>
            </w:rPr>
            <w:t>Обучение</w:t>
          </w:r>
          <w:r>
            <w:rPr>
              <w:rFonts w:ascii="Arial" w:hAnsi="Arial" w:cs="Arial"/>
              <w:sz w:val="14"/>
              <w:szCs w:val="14"/>
            </w:rPr>
            <w:t xml:space="preserve"> по ОТ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,П</w:t>
          </w:r>
          <w:proofErr w:type="gramEnd"/>
          <w:r>
            <w:rPr>
              <w:rFonts w:ascii="Arial" w:hAnsi="Arial" w:cs="Arial"/>
              <w:sz w:val="14"/>
              <w:szCs w:val="14"/>
            </w:rPr>
            <w:t>ТМ</w:t>
          </w:r>
          <w:r w:rsidRPr="0063583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9E780D" w:rsidRDefault="009E780D" w:rsidP="000037FC">
          <w:pPr>
            <w:pStyle w:val="a7"/>
            <w:tabs>
              <w:tab w:val="clear" w:pos="4677"/>
              <w:tab w:val="center" w:pos="601"/>
            </w:tabs>
            <w:jc w:val="both"/>
            <w:rPr>
              <w:rFonts w:ascii="Arial" w:hAnsi="Arial" w:cs="Arial"/>
              <w:sz w:val="14"/>
              <w:szCs w:val="14"/>
              <w:u w:val="single"/>
            </w:rPr>
          </w:pPr>
          <w:r w:rsidRPr="00635831">
            <w:rPr>
              <w:rFonts w:ascii="Arial" w:hAnsi="Arial" w:cs="Arial"/>
              <w:sz w:val="14"/>
              <w:szCs w:val="14"/>
            </w:rPr>
            <w:t xml:space="preserve">тел. (391)202-60-05; 206-96-88 </w:t>
          </w:r>
          <w:hyperlink r:id="rId2" w:history="1">
            <w:r w:rsidRPr="00635831">
              <w:rPr>
                <w:rStyle w:val="a9"/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635831">
              <w:rPr>
                <w:rStyle w:val="a9"/>
                <w:rFonts w:ascii="Arial" w:hAnsi="Arial" w:cs="Arial"/>
                <w:sz w:val="14"/>
                <w:szCs w:val="14"/>
              </w:rPr>
              <w:t>.сфера-труда24.рф</w:t>
            </w:r>
          </w:hyperlink>
          <w:r w:rsidRPr="00635831">
            <w:rPr>
              <w:rFonts w:ascii="Arial" w:hAnsi="Arial" w:cs="Arial"/>
              <w:sz w:val="14"/>
              <w:szCs w:val="14"/>
              <w:u w:val="single"/>
            </w:rPr>
            <w:t xml:space="preserve">  </w:t>
          </w:r>
        </w:p>
        <w:p w:rsidR="009E780D" w:rsidRPr="00635831" w:rsidRDefault="009E780D" w:rsidP="000037FC">
          <w:pPr>
            <w:pStyle w:val="a7"/>
            <w:tabs>
              <w:tab w:val="clear" w:pos="4677"/>
              <w:tab w:val="center" w:pos="601"/>
            </w:tabs>
            <w:jc w:val="right"/>
            <w:rPr>
              <w:rFonts w:ascii="Arial" w:hAnsi="Arial" w:cs="Arial"/>
              <w:sz w:val="14"/>
              <w:szCs w:val="14"/>
              <w:u w:val="single"/>
            </w:rPr>
          </w:pPr>
        </w:p>
      </w:tc>
    </w:tr>
  </w:tbl>
  <w:p w:rsidR="009E780D" w:rsidRDefault="009E78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D" w:rsidRDefault="009E7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88" w:rsidRDefault="005E5B88" w:rsidP="005E5B88">
      <w:pPr>
        <w:spacing w:after="0" w:line="240" w:lineRule="auto"/>
      </w:pPr>
      <w:r>
        <w:separator/>
      </w:r>
    </w:p>
  </w:footnote>
  <w:footnote w:type="continuationSeparator" w:id="0">
    <w:p w:rsidR="005E5B88" w:rsidRDefault="005E5B88" w:rsidP="005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D" w:rsidRDefault="009E7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88" w:rsidRDefault="005E5B88" w:rsidP="005E5B88">
    <w:pPr>
      <w:spacing w:after="0"/>
      <w:jc w:val="center"/>
      <w:rPr>
        <w:rFonts w:ascii="Times New Roman" w:hAnsi="Times New Roman" w:cs="Times New Roman"/>
        <w:b/>
      </w:rPr>
    </w:pPr>
    <w:r>
      <w:rPr>
        <w:noProof/>
        <w:color w:val="808080"/>
        <w:lang w:eastAsia="ru-RU"/>
      </w:rPr>
      <w:drawing>
        <wp:inline distT="0" distB="0" distL="0" distR="0">
          <wp:extent cx="1228725" cy="663731"/>
          <wp:effectExtent l="19050" t="0" r="9525" b="0"/>
          <wp:docPr id="1" name="Рисунок 1" descr="C:\Users\bratchun_e\Desktop\сайт\logo_s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bratchun_e\Desktop\сайт\logo_st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96" cy="665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B88" w:rsidRPr="00AD5B12" w:rsidRDefault="005E5B88" w:rsidP="005E5B88">
    <w:pPr>
      <w:spacing w:after="0" w:line="240" w:lineRule="auto"/>
      <w:ind w:left="-61" w:firstLine="61"/>
      <w:jc w:val="center"/>
      <w:rPr>
        <w:rFonts w:ascii="Verdana" w:hAnsi="Verdana"/>
        <w:bCs/>
        <w:noProof/>
        <w:color w:val="000000"/>
        <w:sz w:val="14"/>
        <w:szCs w:val="16"/>
        <w:lang w:eastAsia="ru-RU"/>
      </w:rPr>
    </w:pPr>
    <w:r w:rsidRPr="00AD5B12">
      <w:rPr>
        <w:rFonts w:ascii="Verdana" w:hAnsi="Verdana"/>
        <w:bCs/>
        <w:noProof/>
        <w:color w:val="000000"/>
        <w:sz w:val="14"/>
        <w:szCs w:val="16"/>
        <w:lang w:eastAsia="ru-RU"/>
      </w:rPr>
      <w:t>Общество с ограниченной ответственностью</w:t>
    </w:r>
  </w:p>
  <w:p w:rsidR="005E5B88" w:rsidRPr="00AD5B12" w:rsidRDefault="005E5B88" w:rsidP="005E5B88">
    <w:pPr>
      <w:spacing w:after="0" w:line="240" w:lineRule="auto"/>
      <w:jc w:val="center"/>
      <w:rPr>
        <w:rFonts w:ascii="Impact" w:eastAsia="Times New Roman" w:hAnsi="Impact" w:cs="Tahoma"/>
        <w:b/>
        <w:bCs/>
        <w:sz w:val="24"/>
        <w:szCs w:val="28"/>
        <w:lang w:eastAsia="ru-RU"/>
      </w:rPr>
    </w:pPr>
    <w:r w:rsidRPr="00AD5B12">
      <w:rPr>
        <w:rFonts w:ascii="Impact" w:eastAsia="Times New Roman" w:hAnsi="Impact" w:cs="Tahoma"/>
        <w:b/>
        <w:bCs/>
        <w:sz w:val="24"/>
        <w:szCs w:val="28"/>
        <w:lang w:eastAsia="ru-RU"/>
      </w:rPr>
      <w:t>Межотраслевой</w:t>
    </w:r>
    <w:r w:rsidRPr="00AD5B12">
      <w:rPr>
        <w:rFonts w:ascii="GoldEngl" w:eastAsia="Times New Roman" w:hAnsi="GoldEngl" w:cs="Tahoma"/>
        <w:b/>
        <w:bCs/>
        <w:sz w:val="26"/>
        <w:szCs w:val="28"/>
        <w:lang w:eastAsia="ru-RU"/>
      </w:rPr>
      <w:t xml:space="preserve"> </w:t>
    </w:r>
    <w:r w:rsidRPr="00AD5B12">
      <w:rPr>
        <w:rFonts w:ascii="Impact" w:eastAsia="Times New Roman" w:hAnsi="Impact" w:cs="Tahoma"/>
        <w:b/>
        <w:bCs/>
        <w:sz w:val="24"/>
        <w:szCs w:val="28"/>
        <w:lang w:eastAsia="ru-RU"/>
      </w:rPr>
      <w:t>центр</w:t>
    </w:r>
    <w:r w:rsidRPr="00AD5B12">
      <w:rPr>
        <w:rFonts w:ascii="GoldEngl" w:eastAsia="Times New Roman" w:hAnsi="GoldEngl" w:cs="Tahoma"/>
        <w:b/>
        <w:bCs/>
        <w:sz w:val="26"/>
        <w:szCs w:val="28"/>
        <w:lang w:eastAsia="ru-RU"/>
      </w:rPr>
      <w:t xml:space="preserve"> </w:t>
    </w:r>
    <w:r w:rsidRPr="00AD5B12">
      <w:rPr>
        <w:rFonts w:ascii="Impact" w:eastAsia="Times New Roman" w:hAnsi="Impact" w:cs="Tahoma"/>
        <w:b/>
        <w:bCs/>
        <w:sz w:val="24"/>
        <w:szCs w:val="28"/>
        <w:lang w:eastAsia="ru-RU"/>
      </w:rPr>
      <w:t>охраны</w:t>
    </w:r>
    <w:r w:rsidRPr="00AD5B12">
      <w:rPr>
        <w:rFonts w:ascii="GoldEngl" w:eastAsia="Times New Roman" w:hAnsi="GoldEngl" w:cs="Tahoma"/>
        <w:b/>
        <w:bCs/>
        <w:sz w:val="26"/>
        <w:szCs w:val="28"/>
        <w:lang w:eastAsia="ru-RU"/>
      </w:rPr>
      <w:t xml:space="preserve"> </w:t>
    </w:r>
    <w:r w:rsidRPr="00AD5B12">
      <w:rPr>
        <w:rFonts w:ascii="Impact" w:eastAsia="Times New Roman" w:hAnsi="Impact" w:cs="Tahoma"/>
        <w:b/>
        <w:bCs/>
        <w:sz w:val="24"/>
        <w:szCs w:val="28"/>
        <w:lang w:eastAsia="ru-RU"/>
      </w:rPr>
      <w:t>труда</w:t>
    </w:r>
  </w:p>
  <w:p w:rsidR="005E5B88" w:rsidRDefault="005E5B88" w:rsidP="005E5B88">
    <w:pPr>
      <w:pBdr>
        <w:bottom w:val="single" w:sz="4" w:space="1" w:color="auto"/>
      </w:pBdr>
      <w:spacing w:after="0" w:line="240" w:lineRule="auto"/>
      <w:jc w:val="center"/>
      <w:rPr>
        <w:rFonts w:ascii="Impact" w:eastAsia="Times New Roman" w:hAnsi="Impact" w:cs="Tahoma"/>
        <w:b/>
        <w:bCs/>
        <w:sz w:val="24"/>
        <w:szCs w:val="28"/>
        <w:lang w:eastAsia="ru-RU"/>
      </w:rPr>
    </w:pPr>
    <w:r w:rsidRPr="00AD5B12">
      <w:rPr>
        <w:rFonts w:ascii="Impact" w:eastAsia="Times New Roman" w:hAnsi="Impact" w:cs="Tahoma"/>
        <w:b/>
        <w:bCs/>
        <w:sz w:val="24"/>
        <w:szCs w:val="28"/>
        <w:lang w:eastAsia="ru-RU"/>
      </w:rPr>
      <w:t>и кадрового делопроизводства</w:t>
    </w:r>
  </w:p>
  <w:p w:rsidR="005E5B88" w:rsidRDefault="005E5B88" w:rsidP="005E5B88">
    <w:pPr>
      <w:pStyle w:val="a3"/>
    </w:pPr>
  </w:p>
  <w:p w:rsidR="005E5B88" w:rsidRDefault="005E5B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D" w:rsidRDefault="009E78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1" w:cryptProviderType="rsaFull" w:cryptAlgorithmClass="hash" w:cryptAlgorithmType="typeAny" w:cryptAlgorithmSid="4" w:cryptSpinCount="100000" w:hash="5ntehMgKbCmR/A40DOAJxbv64cI=" w:salt="epJ80FGjwnv7KKvgiwss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88"/>
    <w:rsid w:val="000C3DB1"/>
    <w:rsid w:val="000F3485"/>
    <w:rsid w:val="00134A1C"/>
    <w:rsid w:val="0030725A"/>
    <w:rsid w:val="003978EE"/>
    <w:rsid w:val="003C0105"/>
    <w:rsid w:val="005E5B88"/>
    <w:rsid w:val="00756713"/>
    <w:rsid w:val="007B7B91"/>
    <w:rsid w:val="008767B2"/>
    <w:rsid w:val="009E780D"/>
    <w:rsid w:val="00B54DF8"/>
    <w:rsid w:val="00BA78BA"/>
    <w:rsid w:val="00CD2787"/>
    <w:rsid w:val="00D61345"/>
    <w:rsid w:val="00E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B88"/>
  </w:style>
  <w:style w:type="paragraph" w:styleId="a5">
    <w:name w:val="Balloon Text"/>
    <w:basedOn w:val="a"/>
    <w:link w:val="a6"/>
    <w:uiPriority w:val="99"/>
    <w:semiHidden/>
    <w:unhideWhenUsed/>
    <w:rsid w:val="005E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E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B88"/>
  </w:style>
  <w:style w:type="character" w:styleId="a9">
    <w:name w:val="Hyperlink"/>
    <w:rsid w:val="009E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9;&#1092;&#1077;&#1088;&#1072;-&#1090;&#1088;&#1091;&#1076;&#1072;24.&#1088;&#1092;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DreamLair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kadrs-03</dc:creator>
  <cp:keywords/>
  <dc:description/>
  <cp:lastModifiedBy>kadrs-03</cp:lastModifiedBy>
  <cp:revision>2</cp:revision>
  <dcterms:created xsi:type="dcterms:W3CDTF">2017-08-09T04:25:00Z</dcterms:created>
  <dcterms:modified xsi:type="dcterms:W3CDTF">2017-08-09T04:34:00Z</dcterms:modified>
</cp:coreProperties>
</file>